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广西警察学院五合校区污水处理站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运维服务合同</w:t>
      </w:r>
    </w:p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合同编号：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采购单位（甲方）：广西警察学院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供应商（乙方）：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签订地点： 广西南宁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签订时间：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根据《中华人民共和国政府采购法》、《中华人民共和国合同法》等法律、法规规定，经双方充分协商并达成一致后，甲乙双方自愿签订本合同。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服务内容：五合校区污水处理站运维服务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服务期限：1年。自   年   月  日至    年  月  日止。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污水处理设施运营管理要求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1、污水处理设施正常运行。执行《中华人民共和国水污染防治法》的相关法律法规要求，确保污水处理后出水指标达到《城镇污水处理厂污染物排放标准》（GB18918-2002）的一级B标准。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2、确保设施常年正常运转，并定期对设备进行检修保养，确保处理设施无堵塞、渗漏、开裂、破损等情况发生，保持池体及周边绿化带内无杂物堆放，做到池体整洁美观。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3、对于有动力处理设施的，要保证水泵及配电设施运行良好，无漏电、跳闸、异常等现象发生。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4、建立并完善污水管网的巡查制度和应急处理预案，一旦发现污水管网破损或堵塞，要立即报修，保证管网的完好通畅。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5、承担设施设备运行维护管理安全责任，严格操作规程，加强对操作人员的安全教育，定期检查设施的运行维护及设备运转情况，及时纠正、排除安全隐患，保证运行维护做到安全、规范、优质、高效。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6、污泥的处置规范。妥善处理污泥及恶臭，避免二次污染事故的发生。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5、应建立运行管理台账，内容包括设施运转情况、设备维护情况、生态养护情况和进出水水质水量情况等，每季度要有运营管护总结和水质监测报告并定期上报。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运行过程中，发生重大基础设施损毁（如设备被偷盗或人为破坏、管网被人为损坏等情况）或重要设备故障的，运营方应及时向业主单位汇报，如果是运营方责任的由运营方负责恢复和维修，所产生费用全部由运营方承担；非运营方责任的，由运营方负责向业主单位提交相关技术说明，并形成恢复和维修工作方案及预算上报业主单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7.负责项目区域内的环境卫生，治安秩序，值班、设备运行巡视等。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第四条</w:t>
      </w:r>
      <w:r>
        <w:rPr>
          <w:rFonts w:hint="eastAsia"/>
          <w:sz w:val="28"/>
          <w:szCs w:val="28"/>
        </w:rPr>
        <w:t xml:space="preserve">  委托运行维护管理范围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污水处理项目所有处理设施的管理维护及正常运行，包括一体化泵站、一体化污水提升泵站、过滤器、缺氧罐、好氧罐、硝化液回流泵、初沉池、污泥回流泵、集水池、ACM供料泵、ACM配水器、ACM生化反应器、斜板沉淀池、污泥回流泵、污泥罐、污泥外运泵、罗茨风机、紫外消毒器、巴氏计量渠、加药罐、加药泵等（详见附表）。污水管线、机房、围栏、绿化草皮、宣传牌、标志标识、安全警示牌等附属设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2.污水处理工程的所有收集管网的保管及正常运行维护，包括污水收集管网及污水收集有关沟渠的维修、疏通，管道沉沙井、检查井及盖板的清理、维护管理等。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3.污水处理工程的所有供电、电气设备、机械设备的管理维护及正常运行，包括电缆线、电控柜、风机、水泵、曝气器、填料、斜管等。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第五条</w:t>
      </w:r>
      <w:r>
        <w:rPr>
          <w:rFonts w:hint="eastAsia"/>
          <w:sz w:val="28"/>
          <w:szCs w:val="28"/>
        </w:rPr>
        <w:t xml:space="preserve">  运营方职责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运营方应负责污水处理所有设施的管理维护工作。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运营方应对管理人员按照《操作规程》进行培训（接受设备出租方的培训），合格后上岗，保证按规定进行维护管理。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3、运营方应依法保护污水处理工程及其设施，维护工程设施的正常运行。负责各项设施的日常维修、养护，全力搞好污水处理工作。具体内容如下：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1）保证各设施、设备的完整。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2）定期对检查井、沉沙井、沟渠、格网井、调节池、二沉池或淤泥池清淤清查。每周2次以上。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3）定期检查维护水泵、鼓风机等电机设备，确保污水处理设施正常运行，要有管理维护记录。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4）定期对污水收集管网、沟渠进行巡视，检查管网是否破损，盖板是否完整，对检查井、沟渠清淤清渣，及时对损坏管网等设施进行报修，保证污水收集畅通。如发生人为破坏应及时向委托方报告。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5）在发生设备事故、故障时，及时向委托方汇报，按相关规程进行事故、故障的处理，以确保人身、设备的安全，保证不发生污染事件。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6）负责对外的一般接待、检查工作、协助委托方做好处理设施与其他部门之间的关系处理。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7）根据实际情况，要求及时对蓄水池进行清淤。保证不因泥沙淤积造成水泵堵塞。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第六条</w:t>
      </w:r>
      <w:r>
        <w:rPr>
          <w:rFonts w:hint="eastAsia"/>
          <w:sz w:val="28"/>
          <w:szCs w:val="28"/>
        </w:rPr>
        <w:t xml:space="preserve">  运营成本的构成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运行成本主要由污水处理设施运行电费、人工费、设备维护费、淤泥垃圾处理清运费、交通费、水质检测费、办公及化验室租赁费、管理费、污水收集管网维护费的建立与维护经费等所有运营管理产生的费用，费用实行包干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第七条</w:t>
      </w:r>
      <w:r>
        <w:rPr>
          <w:rFonts w:hint="eastAsia"/>
          <w:sz w:val="28"/>
          <w:szCs w:val="28"/>
        </w:rPr>
        <w:t xml:space="preserve">  项目预算金额：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第八条</w:t>
      </w:r>
      <w:r>
        <w:rPr>
          <w:rFonts w:hint="eastAsia"/>
          <w:sz w:val="28"/>
          <w:szCs w:val="28"/>
        </w:rPr>
        <w:t xml:space="preserve">  结算方式：运维服务费按季度支付，每季度支付总运维费用的四分之一直至一年服务期结束。甲方在转每笔费用之前，乙方需提前15个工作日内开具相应金额的发票交给甲方；否则，甲方有权拒绝付费且不承担任何责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第九条</w:t>
      </w:r>
      <w:r>
        <w:rPr>
          <w:rFonts w:hint="eastAsia"/>
          <w:sz w:val="28"/>
          <w:szCs w:val="28"/>
        </w:rPr>
        <w:t>　税费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本合同执行中相关的一切税费均由乙方承担。</w:t>
      </w: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第十条</w:t>
      </w:r>
      <w:r>
        <w:rPr>
          <w:rFonts w:hint="eastAsia"/>
          <w:color w:val="FF0000"/>
          <w:sz w:val="28"/>
          <w:szCs w:val="28"/>
        </w:rPr>
        <w:t>　违约责任</w:t>
      </w:r>
    </w:p>
    <w:p>
      <w:pPr>
        <w:ind w:firstLine="560" w:firstLineChars="200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乙方必须安全生产，文明操作，因乙方操作不规范或者违反运营方职责出现环保污染事故的，由乙方负责，造成甲方损失的，要等价赔偿。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第十一条</w:t>
      </w:r>
      <w:r>
        <w:rPr>
          <w:rFonts w:hint="eastAsia"/>
          <w:sz w:val="28"/>
          <w:szCs w:val="28"/>
        </w:rPr>
        <w:t xml:space="preserve">  不可抗力事件处理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1.在合同有效期内，任何一方因不可抗力事件导致不能履行合同，则合同履行期可延长，其延长期与不可抗力影响期相同。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2.不可抗力事件发生后，应立即通知对方，并寄送有关权威机构出具的证明。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3.不可抗力事件延续一百二十天以上，双方应通过友好协商，确定是否继续履行合同。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第十二条</w:t>
      </w:r>
      <w:r>
        <w:rPr>
          <w:rFonts w:hint="eastAsia"/>
          <w:sz w:val="28"/>
          <w:szCs w:val="28"/>
        </w:rPr>
        <w:t xml:space="preserve">  合同争议解决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1.因履行本合同引起的或与本合同有关的争议，甲乙双方应首先通过友好协商解决，如果协商不能解决，可向甲方所在地的人民法院提起诉讼。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2.诉讼期间，本合同继续履行。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第十三条</w:t>
      </w:r>
      <w:r>
        <w:rPr>
          <w:rFonts w:hint="eastAsia"/>
          <w:sz w:val="28"/>
          <w:szCs w:val="28"/>
        </w:rPr>
        <w:t xml:space="preserve">  合同生效及其它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1.合同经双方法定代表人或授权代表签字并加盖单位公章后生效。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2.本合同未尽事宜，遵照《合同法》有关条文执行。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第十四条</w:t>
      </w:r>
      <w:r>
        <w:rPr>
          <w:rFonts w:hint="eastAsia"/>
          <w:sz w:val="28"/>
          <w:szCs w:val="28"/>
        </w:rPr>
        <w:t xml:space="preserve">  合同的变更、终止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1.除《中华人民共和国政府采购法》第五十条规定的情形外，本合同一经签订，甲乙双方不得擅自变更、中止或终止。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2.乙方不得擅自转让其应履行的合同义务。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3.合同执行中涉及采购资金和采购内容修改或补充的，须经财政部门审批，并签书面补充协议报财政部门备案，方可作为主合同不可分割的一部分。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第十五条</w:t>
      </w:r>
      <w:r>
        <w:rPr>
          <w:rFonts w:hint="eastAsia"/>
          <w:sz w:val="28"/>
          <w:szCs w:val="28"/>
        </w:rPr>
        <w:t xml:space="preserve">  签订本合同依据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中标或成交通知书。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第十六条</w:t>
      </w:r>
      <w:r>
        <w:rPr>
          <w:rFonts w:hint="eastAsia"/>
          <w:sz w:val="28"/>
          <w:szCs w:val="28"/>
        </w:rPr>
        <w:t xml:space="preserve">  其他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1.合同未尽事宜由甲乙双方共同协商确定，补充合同具有相同的法律效力。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2.本合同一式四份，具有同等法律效力，甲乙双方各二份。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（以下无正文）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甲方（单位公章）                  乙方（单位公章）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法定代表人（签字或盖章）：        法定代表人（签字或盖章）：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单位地址：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单位地址：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委托代理人：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委托代理人：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电话：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开户银行：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开户银行：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账号：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邮政编码：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邮政编码：   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6246"/>
    <w:multiLevelType w:val="multilevel"/>
    <w:tmpl w:val="4EFF6246"/>
    <w:lvl w:ilvl="0" w:tentative="0">
      <w:start w:val="1"/>
      <w:numFmt w:val="japaneseCounting"/>
      <w:lvlText w:val="第%1条"/>
      <w:lvlJc w:val="left"/>
      <w:pPr>
        <w:ind w:left="1125" w:hanging="112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23"/>
    <w:rsid w:val="00246E64"/>
    <w:rsid w:val="00337B5D"/>
    <w:rsid w:val="004D1123"/>
    <w:rsid w:val="00765DAE"/>
    <w:rsid w:val="00BD0E6A"/>
    <w:rsid w:val="00D97977"/>
    <w:rsid w:val="00DF345C"/>
    <w:rsid w:val="00E47DD8"/>
    <w:rsid w:val="0954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462</Words>
  <Characters>2636</Characters>
  <Lines>21</Lines>
  <Paragraphs>6</Paragraphs>
  <TotalTime>65</TotalTime>
  <ScaleCrop>false</ScaleCrop>
  <LinksUpToDate>false</LinksUpToDate>
  <CharactersWithSpaces>3092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2020-07-20T02:05:00Z</dcterms:created>
  <dc:creator>侯凡雄</dc:creator>
  <cp:lastModifiedBy>何江涛</cp:lastModifiedBy>
  <dcterms:modified xsi:type="dcterms:W3CDTF">2020-07-20T05:06:36Z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